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71" w:rsidRDefault="00CB4D71" w:rsidP="00CB4D71">
      <w:pPr>
        <w:rPr>
          <w:b/>
          <w:sz w:val="28"/>
          <w:szCs w:val="28"/>
        </w:rPr>
      </w:pPr>
    </w:p>
    <w:p w:rsidR="00CB4D71" w:rsidRPr="007A45B7" w:rsidRDefault="00CB4D71" w:rsidP="00CB4D71">
      <w:pPr>
        <w:rPr>
          <w:b/>
          <w:sz w:val="28"/>
          <w:szCs w:val="28"/>
        </w:rPr>
      </w:pPr>
      <w:r>
        <w:rPr>
          <w:b/>
          <w:noProof/>
          <w:sz w:val="28"/>
          <w:szCs w:val="28"/>
        </w:rPr>
        <w:drawing>
          <wp:inline distT="0" distB="0" distL="0" distR="0">
            <wp:extent cx="1807845" cy="13290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329055"/>
                    </a:xfrm>
                    <a:prstGeom prst="rect">
                      <a:avLst/>
                    </a:prstGeom>
                    <a:noFill/>
                    <a:ln>
                      <a:noFill/>
                    </a:ln>
                  </pic:spPr>
                </pic:pic>
              </a:graphicData>
            </a:graphic>
          </wp:inline>
        </w:drawing>
      </w:r>
    </w:p>
    <w:p w:rsidR="00CB4D71" w:rsidRPr="007A45B7" w:rsidRDefault="00CB4D71" w:rsidP="00CB4D71">
      <w:pPr>
        <w:rPr>
          <w:b/>
          <w:sz w:val="28"/>
          <w:szCs w:val="28"/>
        </w:rPr>
      </w:pPr>
    </w:p>
    <w:p w:rsidR="00CB4D71" w:rsidRDefault="00CB4D71" w:rsidP="00CB4D71">
      <w:pPr>
        <w:rPr>
          <w:sz w:val="28"/>
          <w:szCs w:val="28"/>
        </w:rPr>
      </w:pPr>
    </w:p>
    <w:p w:rsidR="00CB4D71" w:rsidRDefault="00CB4D71" w:rsidP="00CB4D71">
      <w:pPr>
        <w:rPr>
          <w:rFonts w:ascii="Arial" w:hAnsi="Arial" w:cs="Arial"/>
          <w:b/>
        </w:rPr>
      </w:pPr>
    </w:p>
    <w:p w:rsidR="00CB4D71" w:rsidRDefault="00CB4D71" w:rsidP="00CB4D71">
      <w:pPr>
        <w:rPr>
          <w:rFonts w:ascii="Arial" w:hAnsi="Arial" w:cs="Arial"/>
          <w:b/>
          <w:sz w:val="48"/>
          <w:szCs w:val="48"/>
        </w:rPr>
      </w:pPr>
    </w:p>
    <w:p w:rsidR="00CB4D71" w:rsidRDefault="00CB4D71" w:rsidP="00CB4D71">
      <w:pPr>
        <w:rPr>
          <w:rFonts w:ascii="Arial" w:hAnsi="Arial" w:cs="Arial"/>
          <w:b/>
          <w:sz w:val="48"/>
          <w:szCs w:val="48"/>
        </w:rPr>
      </w:pPr>
    </w:p>
    <w:p w:rsidR="00CB4D71" w:rsidRDefault="00CB4D71" w:rsidP="00CB4D71">
      <w:pPr>
        <w:rPr>
          <w:rFonts w:ascii="Arial" w:hAnsi="Arial" w:cs="Arial"/>
          <w:b/>
          <w:sz w:val="48"/>
          <w:szCs w:val="48"/>
        </w:rPr>
      </w:pPr>
    </w:p>
    <w:p w:rsidR="00CB4D71" w:rsidRDefault="00CB4D71" w:rsidP="00CB4D71">
      <w:pPr>
        <w:rPr>
          <w:rFonts w:ascii="Arial" w:hAnsi="Arial" w:cs="Arial"/>
          <w:b/>
          <w:sz w:val="48"/>
          <w:szCs w:val="48"/>
        </w:rPr>
      </w:pPr>
    </w:p>
    <w:p w:rsidR="00CB4D71" w:rsidRDefault="00CB4D71" w:rsidP="00CB4D71">
      <w:pPr>
        <w:rPr>
          <w:rFonts w:ascii="Arial" w:hAnsi="Arial" w:cs="Arial"/>
          <w:sz w:val="52"/>
          <w:szCs w:val="52"/>
        </w:rPr>
      </w:pPr>
      <w:r>
        <w:rPr>
          <w:rFonts w:ascii="Arial" w:hAnsi="Arial" w:cs="Arial"/>
          <w:sz w:val="52"/>
          <w:szCs w:val="52"/>
        </w:rPr>
        <w:t>VISITOR POLICY</w:t>
      </w:r>
    </w:p>
    <w:p w:rsidR="00CB4D71" w:rsidRDefault="00CB4D71" w:rsidP="00CB4D71">
      <w:pPr>
        <w:rPr>
          <w:rFonts w:ascii="Arial" w:hAnsi="Arial" w:cs="Arial"/>
          <w:sz w:val="52"/>
          <w:szCs w:val="52"/>
        </w:rPr>
      </w:pPr>
      <w:r>
        <w:rPr>
          <w:rFonts w:ascii="Arial" w:hAnsi="Arial" w:cs="Arial"/>
          <w:sz w:val="52"/>
          <w:szCs w:val="52"/>
        </w:rPr>
        <w:t>PAINTING AND DRAWING WITHIN NGS GALLERIES</w:t>
      </w:r>
    </w:p>
    <w:p w:rsidR="00CB4D71" w:rsidRDefault="00CB4D71" w:rsidP="00CB4D71">
      <w:pPr>
        <w:rPr>
          <w:rFonts w:ascii="Arial" w:hAnsi="Arial" w:cs="Arial"/>
          <w:sz w:val="52"/>
          <w:szCs w:val="52"/>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p w:rsidR="00CB4D71" w:rsidRDefault="00CB4D71" w:rsidP="00CB4D7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CB4D71" w:rsidRPr="00645DDB" w:rsidTr="007B18D0">
        <w:tc>
          <w:tcPr>
            <w:tcW w:w="2235" w:type="dxa"/>
            <w:shd w:val="clear" w:color="auto" w:fill="auto"/>
          </w:tcPr>
          <w:p w:rsidR="00CB4D71" w:rsidRPr="00645DDB" w:rsidRDefault="00CB4D71" w:rsidP="007B18D0">
            <w:pPr>
              <w:rPr>
                <w:rFonts w:ascii="Arial" w:hAnsi="Arial" w:cs="Arial"/>
              </w:rPr>
            </w:pPr>
            <w:r w:rsidRPr="00645DDB">
              <w:rPr>
                <w:rFonts w:ascii="Arial" w:hAnsi="Arial" w:cs="Arial"/>
              </w:rPr>
              <w:t>Version</w:t>
            </w:r>
          </w:p>
        </w:tc>
        <w:tc>
          <w:tcPr>
            <w:tcW w:w="6621" w:type="dxa"/>
            <w:shd w:val="clear" w:color="auto" w:fill="auto"/>
          </w:tcPr>
          <w:p w:rsidR="00CB4D71" w:rsidRPr="00645DDB" w:rsidRDefault="00A01195" w:rsidP="007B18D0">
            <w:pPr>
              <w:rPr>
                <w:rFonts w:ascii="Arial" w:hAnsi="Arial" w:cs="Arial"/>
              </w:rPr>
            </w:pPr>
            <w:r>
              <w:rPr>
                <w:rFonts w:ascii="Arial" w:hAnsi="Arial" w:cs="Arial"/>
              </w:rPr>
              <w:t>2</w:t>
            </w:r>
            <w:r w:rsidR="00CB4D71" w:rsidRPr="00645DDB">
              <w:rPr>
                <w:rFonts w:ascii="Arial" w:hAnsi="Arial" w:cs="Arial"/>
              </w:rPr>
              <w:t>.0</w:t>
            </w:r>
            <w:r>
              <w:rPr>
                <w:rFonts w:ascii="Arial" w:hAnsi="Arial" w:cs="Arial"/>
              </w:rPr>
              <w:t xml:space="preserve"> FINAL</w:t>
            </w:r>
          </w:p>
        </w:tc>
      </w:tr>
      <w:tr w:rsidR="00CB4D71" w:rsidRPr="00645DDB" w:rsidTr="007B18D0">
        <w:tc>
          <w:tcPr>
            <w:tcW w:w="2235" w:type="dxa"/>
            <w:shd w:val="clear" w:color="auto" w:fill="auto"/>
          </w:tcPr>
          <w:p w:rsidR="00CB4D71" w:rsidRPr="00645DDB" w:rsidRDefault="00CB4D71" w:rsidP="007B18D0">
            <w:pPr>
              <w:rPr>
                <w:rFonts w:ascii="Arial" w:hAnsi="Arial" w:cs="Arial"/>
              </w:rPr>
            </w:pPr>
            <w:r w:rsidRPr="00645DDB">
              <w:rPr>
                <w:rFonts w:ascii="Arial" w:hAnsi="Arial" w:cs="Arial"/>
              </w:rPr>
              <w:t>Date</w:t>
            </w:r>
          </w:p>
        </w:tc>
        <w:tc>
          <w:tcPr>
            <w:tcW w:w="6621" w:type="dxa"/>
            <w:shd w:val="clear" w:color="auto" w:fill="auto"/>
          </w:tcPr>
          <w:p w:rsidR="00CB4D71" w:rsidRPr="00645DDB" w:rsidRDefault="00A01195" w:rsidP="00A01195">
            <w:pPr>
              <w:rPr>
                <w:rFonts w:ascii="Arial" w:hAnsi="Arial" w:cs="Arial"/>
              </w:rPr>
            </w:pPr>
            <w:r>
              <w:rPr>
                <w:rFonts w:ascii="Arial" w:hAnsi="Arial" w:cs="Arial"/>
              </w:rPr>
              <w:t>15</w:t>
            </w:r>
            <w:r w:rsidR="00A70B11">
              <w:rPr>
                <w:rFonts w:ascii="Arial" w:hAnsi="Arial" w:cs="Arial"/>
              </w:rPr>
              <w:t>/</w:t>
            </w:r>
            <w:r>
              <w:rPr>
                <w:rFonts w:ascii="Arial" w:hAnsi="Arial" w:cs="Arial"/>
              </w:rPr>
              <w:t>4</w:t>
            </w:r>
            <w:r w:rsidR="00A70B11">
              <w:rPr>
                <w:rFonts w:ascii="Arial" w:hAnsi="Arial" w:cs="Arial"/>
              </w:rPr>
              <w:t>/15</w:t>
            </w:r>
          </w:p>
        </w:tc>
      </w:tr>
      <w:tr w:rsidR="00CB4D71" w:rsidRPr="00645DDB" w:rsidTr="007B18D0">
        <w:tc>
          <w:tcPr>
            <w:tcW w:w="2235" w:type="dxa"/>
            <w:shd w:val="clear" w:color="auto" w:fill="auto"/>
          </w:tcPr>
          <w:p w:rsidR="00CB4D71" w:rsidRPr="00645DDB" w:rsidRDefault="00CB4D71" w:rsidP="007B18D0">
            <w:pPr>
              <w:rPr>
                <w:rFonts w:ascii="Arial" w:hAnsi="Arial" w:cs="Arial"/>
              </w:rPr>
            </w:pPr>
            <w:r w:rsidRPr="00645DDB">
              <w:rPr>
                <w:rFonts w:ascii="Arial" w:hAnsi="Arial" w:cs="Arial"/>
              </w:rPr>
              <w:t>Owner</w:t>
            </w:r>
          </w:p>
        </w:tc>
        <w:tc>
          <w:tcPr>
            <w:tcW w:w="6621" w:type="dxa"/>
            <w:shd w:val="clear" w:color="auto" w:fill="auto"/>
          </w:tcPr>
          <w:p w:rsidR="00CB4D71" w:rsidRPr="00645DDB" w:rsidRDefault="00A70B11" w:rsidP="007B18D0">
            <w:pPr>
              <w:rPr>
                <w:rFonts w:ascii="Arial" w:hAnsi="Arial" w:cs="Arial"/>
              </w:rPr>
            </w:pPr>
            <w:r>
              <w:rPr>
                <w:rFonts w:ascii="Arial" w:hAnsi="Arial" w:cs="Arial"/>
              </w:rPr>
              <w:t>Elaine Anderson</w:t>
            </w:r>
          </w:p>
        </w:tc>
      </w:tr>
    </w:tbl>
    <w:p w:rsidR="00CB4D71" w:rsidRPr="00AE03F1" w:rsidRDefault="00CB4D71" w:rsidP="00CB4D71">
      <w:pPr>
        <w:rPr>
          <w:rFonts w:ascii="Arial" w:hAnsi="Arial" w:cs="Arial"/>
          <w:b/>
          <w:sz w:val="28"/>
          <w:szCs w:val="28"/>
        </w:rPr>
      </w:pPr>
      <w:r>
        <w:rPr>
          <w:rFonts w:ascii="Arial" w:hAnsi="Arial" w:cs="Arial"/>
          <w:b/>
        </w:rPr>
        <w:br w:type="page"/>
      </w:r>
      <w:r w:rsidRPr="00AE03F1">
        <w:rPr>
          <w:rFonts w:ascii="Arial" w:hAnsi="Arial" w:cs="Arial"/>
          <w:b/>
          <w:sz w:val="28"/>
          <w:szCs w:val="28"/>
        </w:rPr>
        <w:lastRenderedPageBreak/>
        <w:t xml:space="preserve">NGS Policy on Painting </w:t>
      </w:r>
      <w:r w:rsidR="0077595F">
        <w:rPr>
          <w:rFonts w:ascii="Arial" w:hAnsi="Arial" w:cs="Arial"/>
          <w:b/>
          <w:sz w:val="28"/>
          <w:szCs w:val="28"/>
        </w:rPr>
        <w:t xml:space="preserve">and Drawing </w:t>
      </w:r>
      <w:r w:rsidRPr="00AE03F1">
        <w:rPr>
          <w:rFonts w:ascii="Arial" w:hAnsi="Arial" w:cs="Arial"/>
          <w:b/>
          <w:sz w:val="28"/>
          <w:szCs w:val="28"/>
        </w:rPr>
        <w:t>on NGS Premises</w:t>
      </w:r>
    </w:p>
    <w:p w:rsidR="0077595F" w:rsidRDefault="0077595F" w:rsidP="00CB4D71">
      <w:pPr>
        <w:pStyle w:val="Heading1"/>
        <w:rPr>
          <w:rStyle w:val="Strong"/>
          <w:rFonts w:cs="Arial"/>
          <w:b/>
          <w:szCs w:val="24"/>
        </w:rPr>
      </w:pPr>
      <w:bookmarkStart w:id="0" w:name="_Toc330210676"/>
    </w:p>
    <w:p w:rsidR="00CB4D71" w:rsidRDefault="00CB4D71" w:rsidP="00CB4D71">
      <w:pPr>
        <w:pStyle w:val="Heading1"/>
        <w:rPr>
          <w:rStyle w:val="Strong"/>
          <w:rFonts w:cs="Arial"/>
          <w:b/>
          <w:szCs w:val="24"/>
        </w:rPr>
      </w:pPr>
      <w:r w:rsidRPr="0077595F">
        <w:rPr>
          <w:rStyle w:val="Strong"/>
          <w:rFonts w:cs="Arial"/>
          <w:b/>
          <w:szCs w:val="24"/>
        </w:rPr>
        <w:t>Purpose and Scope of Policy</w:t>
      </w:r>
      <w:bookmarkEnd w:id="0"/>
    </w:p>
    <w:p w:rsidR="0077595F" w:rsidRPr="0077595F" w:rsidRDefault="0077595F" w:rsidP="0077595F"/>
    <w:p w:rsidR="00CB4D71" w:rsidRDefault="00CB4D71" w:rsidP="00CB4D71">
      <w:pPr>
        <w:rPr>
          <w:rFonts w:ascii="Arial" w:hAnsi="Arial" w:cs="Arial"/>
        </w:rPr>
      </w:pPr>
      <w:r>
        <w:rPr>
          <w:rFonts w:ascii="Arial" w:hAnsi="Arial" w:cs="Arial"/>
        </w:rPr>
        <w:t xml:space="preserve">The purpose of this policy is to state the circumstances in which visitors may paint </w:t>
      </w:r>
      <w:r w:rsidR="00730B3C">
        <w:rPr>
          <w:rFonts w:ascii="Arial" w:hAnsi="Arial" w:cs="Arial"/>
        </w:rPr>
        <w:t xml:space="preserve">or </w:t>
      </w:r>
      <w:r w:rsidR="0077595F">
        <w:rPr>
          <w:rFonts w:ascii="Arial" w:hAnsi="Arial" w:cs="Arial"/>
        </w:rPr>
        <w:t>draw</w:t>
      </w:r>
      <w:r w:rsidR="00730B3C">
        <w:rPr>
          <w:rFonts w:ascii="Arial" w:hAnsi="Arial" w:cs="Arial"/>
        </w:rPr>
        <w:t xml:space="preserve"> </w:t>
      </w:r>
      <w:r>
        <w:rPr>
          <w:rFonts w:ascii="Arial" w:hAnsi="Arial" w:cs="Arial"/>
        </w:rPr>
        <w:t>on gallery premises.</w:t>
      </w:r>
    </w:p>
    <w:p w:rsidR="00CB4D71" w:rsidRDefault="00CB4D71" w:rsidP="00CB4D71">
      <w:pPr>
        <w:rPr>
          <w:rFonts w:ascii="Arial" w:hAnsi="Arial" w:cs="Arial"/>
        </w:rPr>
      </w:pPr>
    </w:p>
    <w:p w:rsidR="00CB4D71" w:rsidRDefault="00CB4D71" w:rsidP="00CB4D71">
      <w:pPr>
        <w:rPr>
          <w:rFonts w:ascii="Arial" w:hAnsi="Arial" w:cs="Arial"/>
        </w:rPr>
      </w:pPr>
      <w:r>
        <w:rPr>
          <w:rFonts w:ascii="Arial" w:hAnsi="Arial" w:cs="Arial"/>
        </w:rPr>
        <w:t>This policy applies to all visitors.</w:t>
      </w:r>
    </w:p>
    <w:p w:rsidR="00CB4D71" w:rsidRDefault="00CB4D71" w:rsidP="00CB4D71">
      <w:pPr>
        <w:rPr>
          <w:rFonts w:ascii="Arial" w:hAnsi="Arial" w:cs="Arial"/>
        </w:rPr>
      </w:pPr>
    </w:p>
    <w:p w:rsidR="00AE03F1" w:rsidRDefault="00AE03F1" w:rsidP="00CB4D71">
      <w:pPr>
        <w:pStyle w:val="Heading1"/>
      </w:pPr>
      <w:bookmarkStart w:id="1" w:name="_Toc330210677"/>
    </w:p>
    <w:p w:rsidR="00CB4D71" w:rsidRPr="007A45B7" w:rsidRDefault="00CB4D71" w:rsidP="00CB4D71">
      <w:pPr>
        <w:pStyle w:val="Heading1"/>
      </w:pPr>
      <w:r w:rsidRPr="007A45B7">
        <w:t>Policy Statement</w:t>
      </w:r>
      <w:bookmarkEnd w:id="1"/>
    </w:p>
    <w:p w:rsidR="00CB4D71" w:rsidRPr="001D03E5" w:rsidRDefault="00CB4D71">
      <w:pPr>
        <w:rPr>
          <w:rFonts w:ascii="Arial" w:hAnsi="Arial" w:cs="Arial"/>
        </w:rPr>
      </w:pPr>
    </w:p>
    <w:p w:rsidR="00730B3C" w:rsidRPr="006D3341" w:rsidRDefault="00730B3C" w:rsidP="00730B3C">
      <w:pPr>
        <w:rPr>
          <w:rFonts w:ascii="Arial" w:hAnsi="Arial" w:cs="Arial"/>
        </w:rPr>
      </w:pPr>
      <w:r w:rsidRPr="006D3341">
        <w:rPr>
          <w:rFonts w:ascii="Arial" w:hAnsi="Arial" w:cs="Arial"/>
        </w:rPr>
        <w:t>The use of pencils, charcoal</w:t>
      </w:r>
      <w:r w:rsidR="00515827" w:rsidRPr="006D3341">
        <w:rPr>
          <w:rFonts w:ascii="Arial" w:hAnsi="Arial" w:cs="Arial"/>
        </w:rPr>
        <w:t xml:space="preserve"> and</w:t>
      </w:r>
      <w:r w:rsidRPr="006D3341">
        <w:rPr>
          <w:rFonts w:ascii="Arial" w:hAnsi="Arial" w:cs="Arial"/>
        </w:rPr>
        <w:t xml:space="preserve"> pastels </w:t>
      </w:r>
      <w:r w:rsidR="00C670D4">
        <w:rPr>
          <w:rFonts w:ascii="Arial" w:hAnsi="Arial" w:cs="Arial"/>
        </w:rPr>
        <w:t>(dry media) and hand-held digital devices are</w:t>
      </w:r>
      <w:r w:rsidRPr="006D3341">
        <w:rPr>
          <w:rFonts w:ascii="Arial" w:hAnsi="Arial" w:cs="Arial"/>
        </w:rPr>
        <w:t xml:space="preserve"> permitted in gallery spaces for the purpose of </w:t>
      </w:r>
      <w:r w:rsidR="0077595F" w:rsidRPr="006D3341">
        <w:rPr>
          <w:rFonts w:ascii="Arial" w:hAnsi="Arial" w:cs="Arial"/>
        </w:rPr>
        <w:t xml:space="preserve">sketching.  </w:t>
      </w:r>
    </w:p>
    <w:p w:rsidR="0077595F" w:rsidRPr="006D3341" w:rsidRDefault="0077595F" w:rsidP="00730B3C">
      <w:pPr>
        <w:rPr>
          <w:rFonts w:ascii="Arial" w:hAnsi="Arial" w:cs="Arial"/>
        </w:rPr>
      </w:pPr>
    </w:p>
    <w:p w:rsidR="00730B3C" w:rsidRDefault="00730B3C" w:rsidP="00730B3C">
      <w:pPr>
        <w:rPr>
          <w:rFonts w:ascii="Arial" w:hAnsi="Arial" w:cs="Arial"/>
        </w:rPr>
      </w:pPr>
      <w:r w:rsidRPr="006D3341">
        <w:rPr>
          <w:rFonts w:ascii="Arial" w:hAnsi="Arial" w:cs="Arial"/>
        </w:rPr>
        <w:t>The use of oil paint</w:t>
      </w:r>
      <w:r w:rsidR="00515827" w:rsidRPr="006D3341">
        <w:rPr>
          <w:rFonts w:ascii="Arial" w:hAnsi="Arial" w:cs="Arial"/>
        </w:rPr>
        <w:t>, wax crayons</w:t>
      </w:r>
      <w:r w:rsidR="0077595F" w:rsidRPr="006D3341">
        <w:rPr>
          <w:rFonts w:ascii="Arial" w:hAnsi="Arial" w:cs="Arial"/>
        </w:rPr>
        <w:t>, fountain pens, felt-tipped pens</w:t>
      </w:r>
      <w:r w:rsidRPr="006D3341">
        <w:rPr>
          <w:rFonts w:ascii="Arial" w:hAnsi="Arial" w:cs="Arial"/>
        </w:rPr>
        <w:t xml:space="preserve"> and watercolours </w:t>
      </w:r>
      <w:r w:rsidR="00C670D4">
        <w:rPr>
          <w:rFonts w:ascii="Arial" w:hAnsi="Arial" w:cs="Arial"/>
        </w:rPr>
        <w:t xml:space="preserve">(wet media) </w:t>
      </w:r>
      <w:r w:rsidRPr="006D3341">
        <w:rPr>
          <w:rFonts w:ascii="Arial" w:hAnsi="Arial" w:cs="Arial"/>
        </w:rPr>
        <w:t>may be permitted within gallery spaces, but advance permission is required from the Gallery Director and use must be supervised by a member of NGS staff.</w:t>
      </w:r>
    </w:p>
    <w:p w:rsidR="00C670D4" w:rsidRDefault="00C670D4" w:rsidP="00730B3C">
      <w:pPr>
        <w:rPr>
          <w:rFonts w:ascii="Arial" w:hAnsi="Arial" w:cs="Arial"/>
        </w:rPr>
      </w:pPr>
    </w:p>
    <w:p w:rsidR="00515827" w:rsidRPr="006D3341" w:rsidRDefault="00515827" w:rsidP="00730B3C">
      <w:pPr>
        <w:rPr>
          <w:rFonts w:ascii="Arial" w:hAnsi="Arial" w:cs="Arial"/>
        </w:rPr>
      </w:pPr>
      <w:r w:rsidRPr="006D3341">
        <w:rPr>
          <w:rFonts w:ascii="Arial" w:hAnsi="Arial" w:cs="Arial"/>
        </w:rPr>
        <w:t xml:space="preserve">The use of </w:t>
      </w:r>
      <w:r w:rsidR="0077595F" w:rsidRPr="006D3341">
        <w:rPr>
          <w:rFonts w:ascii="Arial" w:hAnsi="Arial" w:cs="Arial"/>
        </w:rPr>
        <w:t>all materials</w:t>
      </w:r>
      <w:r w:rsidRPr="006D3341">
        <w:rPr>
          <w:rFonts w:ascii="Arial" w:hAnsi="Arial" w:cs="Arial"/>
        </w:rPr>
        <w:t xml:space="preserve"> under the supervision of Education staff is permitted.</w:t>
      </w:r>
    </w:p>
    <w:p w:rsidR="0077595F" w:rsidRPr="006D3341" w:rsidRDefault="0077595F" w:rsidP="00730B3C">
      <w:pPr>
        <w:rPr>
          <w:rFonts w:ascii="Arial" w:hAnsi="Arial" w:cs="Arial"/>
        </w:rPr>
      </w:pPr>
    </w:p>
    <w:p w:rsidR="001D03E5" w:rsidRPr="006D3341" w:rsidRDefault="001D03E5">
      <w:pPr>
        <w:rPr>
          <w:rFonts w:ascii="Arial" w:hAnsi="Arial" w:cs="Arial"/>
        </w:rPr>
      </w:pPr>
    </w:p>
    <w:p w:rsidR="001D03E5" w:rsidRPr="006D3341" w:rsidRDefault="001D03E5">
      <w:pPr>
        <w:rPr>
          <w:rFonts w:ascii="Arial" w:hAnsi="Arial" w:cs="Arial"/>
          <w:b/>
        </w:rPr>
      </w:pPr>
      <w:r w:rsidRPr="006D3341">
        <w:rPr>
          <w:rFonts w:ascii="Arial" w:hAnsi="Arial" w:cs="Arial"/>
          <w:b/>
        </w:rPr>
        <w:t>Procedures</w:t>
      </w:r>
    </w:p>
    <w:p w:rsidR="001D03E5" w:rsidRPr="006D3341" w:rsidRDefault="001D03E5">
      <w:pPr>
        <w:rPr>
          <w:rFonts w:ascii="Arial" w:hAnsi="Arial" w:cs="Arial"/>
          <w:b/>
        </w:rPr>
      </w:pPr>
    </w:p>
    <w:p w:rsidR="0077595F" w:rsidRPr="006D3341" w:rsidRDefault="00515827" w:rsidP="0077595F">
      <w:pPr>
        <w:rPr>
          <w:rFonts w:ascii="Arial" w:hAnsi="Arial" w:cs="Arial"/>
        </w:rPr>
      </w:pPr>
      <w:r w:rsidRPr="006D3341">
        <w:rPr>
          <w:rFonts w:ascii="Arial" w:hAnsi="Arial" w:cs="Arial"/>
        </w:rPr>
        <w:t xml:space="preserve">Visitors who wish to sketch within gallery spaces on NGS premises may do so using </w:t>
      </w:r>
      <w:r w:rsidR="00C670D4">
        <w:rPr>
          <w:rFonts w:ascii="Arial" w:hAnsi="Arial" w:cs="Arial"/>
        </w:rPr>
        <w:t>dry media and hand-held digital devices</w:t>
      </w:r>
      <w:r w:rsidR="0077595F" w:rsidRPr="006D3341">
        <w:rPr>
          <w:rFonts w:ascii="Arial" w:hAnsi="Arial" w:cs="Arial"/>
        </w:rPr>
        <w:t xml:space="preserve"> without advance permission</w:t>
      </w:r>
      <w:r w:rsidRPr="006D3341">
        <w:rPr>
          <w:rFonts w:ascii="Arial" w:hAnsi="Arial" w:cs="Arial"/>
        </w:rPr>
        <w:t>.</w:t>
      </w:r>
      <w:r w:rsidR="0077595F" w:rsidRPr="006D3341">
        <w:rPr>
          <w:rFonts w:ascii="Arial" w:hAnsi="Arial" w:cs="Arial"/>
        </w:rPr>
        <w:t xml:space="preserve">  This is at the discretion of Security &amp; Visitor Services staff</w:t>
      </w:r>
      <w:r w:rsidR="00C670D4">
        <w:rPr>
          <w:rFonts w:ascii="Arial" w:hAnsi="Arial" w:cs="Arial"/>
        </w:rPr>
        <w:t>.  Security &amp; Visitor Services staff</w:t>
      </w:r>
      <w:r w:rsidR="0077595F" w:rsidRPr="006D3341">
        <w:rPr>
          <w:rFonts w:ascii="Arial" w:hAnsi="Arial" w:cs="Arial"/>
        </w:rPr>
        <w:t xml:space="preserve"> may </w:t>
      </w:r>
      <w:r w:rsidR="00C670D4">
        <w:rPr>
          <w:rFonts w:ascii="Arial" w:hAnsi="Arial" w:cs="Arial"/>
        </w:rPr>
        <w:t>ask visitors not to sketch in gallery space</w:t>
      </w:r>
      <w:r w:rsidR="0077595F" w:rsidRPr="006D3341">
        <w:rPr>
          <w:rFonts w:ascii="Arial" w:hAnsi="Arial" w:cs="Arial"/>
        </w:rPr>
        <w:t xml:space="preserve"> during busy periods</w:t>
      </w:r>
      <w:r w:rsidR="00872641" w:rsidRPr="006D3341">
        <w:rPr>
          <w:rFonts w:ascii="Arial" w:hAnsi="Arial" w:cs="Arial"/>
        </w:rPr>
        <w:t xml:space="preserve"> or during temporary exhibitions</w:t>
      </w:r>
      <w:r w:rsidR="0077595F" w:rsidRPr="006D3341">
        <w:rPr>
          <w:rFonts w:ascii="Arial" w:hAnsi="Arial" w:cs="Arial"/>
        </w:rPr>
        <w:t>.</w:t>
      </w:r>
    </w:p>
    <w:p w:rsidR="00515827" w:rsidRPr="006D3341" w:rsidRDefault="00515827">
      <w:pPr>
        <w:rPr>
          <w:rFonts w:ascii="Arial" w:hAnsi="Arial" w:cs="Arial"/>
        </w:rPr>
      </w:pPr>
    </w:p>
    <w:p w:rsidR="001D03E5" w:rsidRDefault="00515827">
      <w:pPr>
        <w:rPr>
          <w:rFonts w:ascii="Arial" w:hAnsi="Arial" w:cs="Arial"/>
        </w:rPr>
      </w:pPr>
      <w:r w:rsidRPr="006D3341">
        <w:rPr>
          <w:rFonts w:ascii="Arial" w:hAnsi="Arial" w:cs="Arial"/>
        </w:rPr>
        <w:t xml:space="preserve">If </w:t>
      </w:r>
      <w:r w:rsidR="00C670D4">
        <w:rPr>
          <w:rFonts w:ascii="Arial" w:hAnsi="Arial" w:cs="Arial"/>
        </w:rPr>
        <w:t>a visitor wishes</w:t>
      </w:r>
      <w:r w:rsidRPr="006D3341">
        <w:rPr>
          <w:rFonts w:ascii="Arial" w:hAnsi="Arial" w:cs="Arial"/>
        </w:rPr>
        <w:t xml:space="preserve"> to use </w:t>
      </w:r>
      <w:r w:rsidR="0077595F" w:rsidRPr="006D3341">
        <w:rPr>
          <w:rFonts w:ascii="Arial" w:hAnsi="Arial" w:cs="Arial"/>
        </w:rPr>
        <w:t>oil paint, wax crayons, fountain pens, felt-tipped pens or watercolours</w:t>
      </w:r>
      <w:r w:rsidRPr="006D3341">
        <w:rPr>
          <w:rFonts w:ascii="Arial" w:hAnsi="Arial" w:cs="Arial"/>
        </w:rPr>
        <w:t xml:space="preserve">, </w:t>
      </w:r>
      <w:r>
        <w:rPr>
          <w:rFonts w:ascii="Arial" w:hAnsi="Arial" w:cs="Arial"/>
        </w:rPr>
        <w:t xml:space="preserve">permission </w:t>
      </w:r>
      <w:r w:rsidR="00C670D4">
        <w:rPr>
          <w:rFonts w:ascii="Arial" w:hAnsi="Arial" w:cs="Arial"/>
        </w:rPr>
        <w:t xml:space="preserve">may be obtained </w:t>
      </w:r>
      <w:r>
        <w:rPr>
          <w:rFonts w:ascii="Arial" w:hAnsi="Arial" w:cs="Arial"/>
        </w:rPr>
        <w:t>in advance by writing to the Gallery Director:</w:t>
      </w:r>
    </w:p>
    <w:p w:rsidR="00515827" w:rsidRDefault="00515827">
      <w:pPr>
        <w:rPr>
          <w:rFonts w:ascii="Arial" w:hAnsi="Arial" w:cs="Arial"/>
        </w:rPr>
      </w:pPr>
    </w:p>
    <w:p w:rsidR="00731EDD" w:rsidRDefault="00085019" w:rsidP="00515827">
      <w:pPr>
        <w:pStyle w:val="ListParagraph"/>
        <w:numPr>
          <w:ilvl w:val="0"/>
          <w:numId w:val="3"/>
        </w:numPr>
        <w:rPr>
          <w:rFonts w:ascii="Arial" w:hAnsi="Arial" w:cs="Arial"/>
        </w:rPr>
      </w:pPr>
      <w:r w:rsidRPr="00731EDD">
        <w:rPr>
          <w:rFonts w:ascii="Arial" w:hAnsi="Arial" w:cs="Arial"/>
        </w:rPr>
        <w:t xml:space="preserve">Michael Clarke, Director of the Scottish National Gallery, </w:t>
      </w:r>
      <w:hyperlink r:id="rId11" w:history="1">
        <w:r w:rsidR="00731EDD" w:rsidRPr="00A3138A">
          <w:rPr>
            <w:rStyle w:val="Hyperlink"/>
            <w:rFonts w:ascii="Arial" w:hAnsi="Arial" w:cs="Arial"/>
          </w:rPr>
          <w:t>MRamagge@nationalgalleries.org</w:t>
        </w:r>
      </w:hyperlink>
    </w:p>
    <w:p w:rsidR="00731EDD" w:rsidRDefault="00085019" w:rsidP="00515827">
      <w:pPr>
        <w:pStyle w:val="ListParagraph"/>
        <w:numPr>
          <w:ilvl w:val="0"/>
          <w:numId w:val="3"/>
        </w:numPr>
        <w:rPr>
          <w:rFonts w:ascii="Arial" w:hAnsi="Arial" w:cs="Arial"/>
        </w:rPr>
      </w:pPr>
      <w:r w:rsidRPr="00731EDD">
        <w:rPr>
          <w:rFonts w:ascii="Arial" w:hAnsi="Arial" w:cs="Arial"/>
        </w:rPr>
        <w:t xml:space="preserve">Christopher Baker, Director of the Scottish National Portrait Gallery, </w:t>
      </w:r>
    </w:p>
    <w:p w:rsidR="008F753A" w:rsidRDefault="008F753A" w:rsidP="008F753A">
      <w:pPr>
        <w:pStyle w:val="ListParagraph"/>
        <w:rPr>
          <w:rFonts w:ascii="Arial" w:hAnsi="Arial" w:cs="Arial"/>
        </w:rPr>
      </w:pPr>
      <w:hyperlink r:id="rId12" w:history="1">
        <w:r w:rsidRPr="00692555">
          <w:rPr>
            <w:rStyle w:val="Hyperlink"/>
            <w:rFonts w:ascii="Arial" w:hAnsi="Arial" w:cs="Arial"/>
          </w:rPr>
          <w:t>EMcmonagle@nationalgalleries.org</w:t>
        </w:r>
      </w:hyperlink>
    </w:p>
    <w:p w:rsidR="00515827" w:rsidRPr="008F753A" w:rsidRDefault="00085019" w:rsidP="008F753A">
      <w:pPr>
        <w:pStyle w:val="ListParagraph"/>
        <w:numPr>
          <w:ilvl w:val="0"/>
          <w:numId w:val="3"/>
        </w:numPr>
        <w:rPr>
          <w:rFonts w:ascii="Arial" w:hAnsi="Arial" w:cs="Arial"/>
        </w:rPr>
      </w:pPr>
      <w:r w:rsidRPr="008F753A">
        <w:rPr>
          <w:rFonts w:ascii="Arial" w:hAnsi="Arial" w:cs="Arial"/>
        </w:rPr>
        <w:t xml:space="preserve">Simon Groom, Director of the Scottish National Gallery of Modern Art, </w:t>
      </w:r>
      <w:hyperlink r:id="rId13" w:history="1">
        <w:r w:rsidR="00731EDD" w:rsidRPr="008F753A">
          <w:rPr>
            <w:rStyle w:val="Hyperlink"/>
            <w:rFonts w:ascii="Arial" w:hAnsi="Arial" w:cs="Arial"/>
          </w:rPr>
          <w:t>SMcAteer@nationalgalleries.org</w:t>
        </w:r>
      </w:hyperlink>
    </w:p>
    <w:p w:rsidR="00731EDD" w:rsidRPr="00731EDD" w:rsidRDefault="00731EDD" w:rsidP="008F753A">
      <w:pPr>
        <w:pStyle w:val="ListParagraph"/>
        <w:rPr>
          <w:rFonts w:ascii="Arial" w:hAnsi="Arial" w:cs="Arial"/>
        </w:rPr>
      </w:pPr>
      <w:bookmarkStart w:id="2" w:name="_GoBack"/>
      <w:bookmarkEnd w:id="2"/>
    </w:p>
    <w:p w:rsidR="001D03E5" w:rsidRDefault="00C670D4">
      <w:pPr>
        <w:rPr>
          <w:rFonts w:ascii="Arial" w:hAnsi="Arial" w:cs="Arial"/>
        </w:rPr>
      </w:pPr>
      <w:r>
        <w:rPr>
          <w:rFonts w:ascii="Arial" w:hAnsi="Arial" w:cs="Arial"/>
        </w:rPr>
        <w:t>Gallery directors will undertake an assessment of risk in making the decision to allow the use of wet media.  This will be dependent on the area within the galleries in which the activity is to take place and the level of activity expected on the day in question.</w:t>
      </w:r>
    </w:p>
    <w:p w:rsidR="00C670D4" w:rsidRPr="00AE03F1" w:rsidRDefault="00C670D4">
      <w:pPr>
        <w:rPr>
          <w:rFonts w:ascii="Arial" w:hAnsi="Arial" w:cs="Arial"/>
        </w:rPr>
      </w:pPr>
    </w:p>
    <w:p w:rsidR="001D03E5" w:rsidRPr="007A45B7" w:rsidRDefault="001D03E5" w:rsidP="001D03E5">
      <w:pPr>
        <w:pStyle w:val="Heading1"/>
      </w:pPr>
      <w:bookmarkStart w:id="3" w:name="_Toc330210681"/>
      <w:r w:rsidRPr="007A45B7">
        <w:t>Implementation and Review</w:t>
      </w:r>
      <w:bookmarkEnd w:id="3"/>
    </w:p>
    <w:p w:rsidR="001D03E5" w:rsidRDefault="001D03E5">
      <w:pPr>
        <w:rPr>
          <w:rFonts w:ascii="Arial" w:hAnsi="Arial" w:cs="Arial"/>
          <w:b/>
        </w:rPr>
      </w:pPr>
    </w:p>
    <w:p w:rsidR="001D03E5" w:rsidRPr="0077595F" w:rsidRDefault="00085019">
      <w:pPr>
        <w:rPr>
          <w:rFonts w:ascii="Arial" w:hAnsi="Arial" w:cs="Arial"/>
        </w:rPr>
      </w:pPr>
      <w:r>
        <w:rPr>
          <w:rFonts w:ascii="Arial" w:hAnsi="Arial" w:cs="Arial"/>
        </w:rPr>
        <w:t>This policy will be reviewed biennially.</w:t>
      </w:r>
    </w:p>
    <w:p w:rsidR="001D03E5" w:rsidRDefault="001D03E5">
      <w:pPr>
        <w:rPr>
          <w:rFonts w:ascii="Arial" w:hAnsi="Arial" w:cs="Arial"/>
          <w:b/>
        </w:rPr>
      </w:pPr>
    </w:p>
    <w:p w:rsidR="00085019" w:rsidRDefault="00085019" w:rsidP="001D03E5">
      <w:pPr>
        <w:pStyle w:val="Heading1"/>
      </w:pPr>
      <w:bookmarkStart w:id="4" w:name="_Toc330210682"/>
    </w:p>
    <w:p w:rsidR="001D03E5" w:rsidRPr="007A45B7" w:rsidRDefault="001D03E5" w:rsidP="001D03E5">
      <w:pPr>
        <w:pStyle w:val="Heading1"/>
      </w:pPr>
      <w:r w:rsidRPr="007A45B7">
        <w:t>Equalities Impact</w:t>
      </w:r>
      <w:bookmarkEnd w:id="4"/>
    </w:p>
    <w:p w:rsidR="001D03E5" w:rsidRDefault="001D03E5">
      <w:pPr>
        <w:rPr>
          <w:rFonts w:ascii="Arial" w:hAnsi="Arial" w:cs="Arial"/>
          <w:b/>
        </w:rPr>
      </w:pPr>
    </w:p>
    <w:p w:rsidR="001D03E5" w:rsidRPr="0077595F" w:rsidRDefault="0077595F">
      <w:pPr>
        <w:rPr>
          <w:rFonts w:ascii="Arial" w:hAnsi="Arial" w:cs="Arial"/>
        </w:rPr>
      </w:pPr>
      <w:r w:rsidRPr="0077595F">
        <w:rPr>
          <w:rFonts w:ascii="Arial" w:hAnsi="Arial" w:cs="Arial"/>
        </w:rPr>
        <w:t xml:space="preserve">This policy </w:t>
      </w:r>
      <w:r>
        <w:rPr>
          <w:rFonts w:ascii="Arial" w:hAnsi="Arial" w:cs="Arial"/>
        </w:rPr>
        <w:t>does not discriminate and applies equally to all visitors.</w:t>
      </w:r>
      <w:r w:rsidR="00085019">
        <w:rPr>
          <w:rFonts w:ascii="Arial" w:hAnsi="Arial" w:cs="Arial"/>
        </w:rPr>
        <w:t xml:space="preserve">  SVS staff must be sensitive to visitors who paint or draw in a different way due to a disability.</w:t>
      </w:r>
    </w:p>
    <w:p w:rsidR="001D03E5" w:rsidRDefault="001D03E5">
      <w:pPr>
        <w:rPr>
          <w:rFonts w:ascii="Arial" w:hAnsi="Arial" w:cs="Arial"/>
          <w:b/>
        </w:rPr>
      </w:pPr>
    </w:p>
    <w:p w:rsidR="001D03E5" w:rsidRPr="001A4844" w:rsidRDefault="001D03E5" w:rsidP="001D03E5">
      <w:pPr>
        <w:pStyle w:val="Heading1"/>
      </w:pPr>
      <w:bookmarkStart w:id="5" w:name="_Toc330210683"/>
      <w:r w:rsidRPr="001A4844">
        <w:t>Contact and Further Information</w:t>
      </w:r>
      <w:bookmarkEnd w:id="5"/>
    </w:p>
    <w:p w:rsidR="001D03E5" w:rsidRDefault="001D03E5">
      <w:pPr>
        <w:rPr>
          <w:rFonts w:ascii="Arial" w:hAnsi="Arial" w:cs="Arial"/>
          <w:b/>
        </w:rPr>
      </w:pPr>
    </w:p>
    <w:p w:rsidR="0077595F" w:rsidRPr="00085019" w:rsidRDefault="00085019">
      <w:pPr>
        <w:rPr>
          <w:rFonts w:ascii="Arial" w:hAnsi="Arial" w:cs="Arial"/>
        </w:rPr>
      </w:pPr>
      <w:r w:rsidRPr="00085019">
        <w:rPr>
          <w:rFonts w:ascii="Arial" w:hAnsi="Arial" w:cs="Arial"/>
        </w:rPr>
        <w:t>Elaine Anderson</w:t>
      </w:r>
    </w:p>
    <w:p w:rsidR="00085019" w:rsidRPr="00085019" w:rsidRDefault="00085019">
      <w:pPr>
        <w:rPr>
          <w:rFonts w:ascii="Arial" w:hAnsi="Arial" w:cs="Arial"/>
        </w:rPr>
      </w:pPr>
      <w:r w:rsidRPr="00085019">
        <w:rPr>
          <w:rFonts w:ascii="Arial" w:hAnsi="Arial" w:cs="Arial"/>
        </w:rPr>
        <w:t>Head of Planning &amp; Performance</w:t>
      </w:r>
    </w:p>
    <w:p w:rsidR="00085019" w:rsidRDefault="00085019">
      <w:pPr>
        <w:rPr>
          <w:rFonts w:ascii="Arial" w:hAnsi="Arial" w:cs="Arial"/>
        </w:rPr>
      </w:pPr>
      <w:r w:rsidRPr="00085019">
        <w:rPr>
          <w:rFonts w:ascii="Arial" w:hAnsi="Arial" w:cs="Arial"/>
        </w:rPr>
        <w:t>National Galleries of Scotland</w:t>
      </w:r>
    </w:p>
    <w:p w:rsidR="00085019" w:rsidRDefault="00085019">
      <w:pPr>
        <w:rPr>
          <w:rFonts w:ascii="Arial" w:hAnsi="Arial" w:cs="Arial"/>
        </w:rPr>
      </w:pPr>
      <w:r>
        <w:rPr>
          <w:rFonts w:ascii="Arial" w:hAnsi="Arial" w:cs="Arial"/>
        </w:rPr>
        <w:t>73 Belford Road</w:t>
      </w:r>
    </w:p>
    <w:p w:rsidR="00085019" w:rsidRDefault="00085019">
      <w:pPr>
        <w:rPr>
          <w:rFonts w:ascii="Arial" w:hAnsi="Arial" w:cs="Arial"/>
        </w:rPr>
      </w:pPr>
      <w:r>
        <w:rPr>
          <w:rFonts w:ascii="Arial" w:hAnsi="Arial" w:cs="Arial"/>
        </w:rPr>
        <w:t>Edinburgh</w:t>
      </w:r>
    </w:p>
    <w:p w:rsidR="00085019" w:rsidRDefault="00085019">
      <w:pPr>
        <w:rPr>
          <w:rFonts w:ascii="Arial" w:hAnsi="Arial" w:cs="Arial"/>
        </w:rPr>
      </w:pPr>
      <w:r>
        <w:rPr>
          <w:rFonts w:ascii="Arial" w:hAnsi="Arial" w:cs="Arial"/>
        </w:rPr>
        <w:t>EH4 3DS</w:t>
      </w:r>
    </w:p>
    <w:p w:rsidR="00085019" w:rsidRDefault="00085019">
      <w:pPr>
        <w:rPr>
          <w:rFonts w:ascii="Arial" w:hAnsi="Arial" w:cs="Arial"/>
        </w:rPr>
      </w:pPr>
    </w:p>
    <w:p w:rsidR="00085019" w:rsidRPr="00085019" w:rsidRDefault="008F753A">
      <w:pPr>
        <w:rPr>
          <w:rFonts w:ascii="Arial" w:hAnsi="Arial" w:cs="Arial"/>
        </w:rPr>
      </w:pPr>
      <w:hyperlink r:id="rId14" w:history="1">
        <w:r w:rsidR="00085019" w:rsidRPr="00912AF1">
          <w:rPr>
            <w:rStyle w:val="Hyperlink"/>
            <w:rFonts w:ascii="Arial" w:hAnsi="Arial" w:cs="Arial"/>
          </w:rPr>
          <w:t>eanderson@nationalgalleries.org</w:t>
        </w:r>
      </w:hyperlink>
      <w:r w:rsidR="00085019">
        <w:rPr>
          <w:rFonts w:ascii="Arial" w:hAnsi="Arial" w:cs="Arial"/>
        </w:rPr>
        <w:t xml:space="preserve"> </w:t>
      </w:r>
    </w:p>
    <w:sectPr w:rsidR="00085019" w:rsidRPr="00085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516A"/>
    <w:multiLevelType w:val="multilevel"/>
    <w:tmpl w:val="173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43AF9"/>
    <w:multiLevelType w:val="hybridMultilevel"/>
    <w:tmpl w:val="1264F6DA"/>
    <w:lvl w:ilvl="0" w:tplc="B4EA24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80606F"/>
    <w:multiLevelType w:val="hybridMultilevel"/>
    <w:tmpl w:val="5F4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71"/>
    <w:rsid w:val="00085019"/>
    <w:rsid w:val="001D03E5"/>
    <w:rsid w:val="00515827"/>
    <w:rsid w:val="0064319D"/>
    <w:rsid w:val="006D3341"/>
    <w:rsid w:val="00730B3C"/>
    <w:rsid w:val="00731EDD"/>
    <w:rsid w:val="0077595F"/>
    <w:rsid w:val="00872641"/>
    <w:rsid w:val="008F753A"/>
    <w:rsid w:val="00A01195"/>
    <w:rsid w:val="00A3500F"/>
    <w:rsid w:val="00A70B11"/>
    <w:rsid w:val="00AE03F1"/>
    <w:rsid w:val="00C670D4"/>
    <w:rsid w:val="00CB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71"/>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CB4D71"/>
    <w:pPr>
      <w:keepNext/>
      <w:outlineLvl w:val="0"/>
    </w:pPr>
    <w:rPr>
      <w:rFonts w:ascii="Arial" w:hAnsi="Arial"/>
      <w:b/>
    </w:rPr>
  </w:style>
  <w:style w:type="paragraph" w:styleId="Heading2">
    <w:name w:val="heading 2"/>
    <w:basedOn w:val="Normal"/>
    <w:next w:val="Normal"/>
    <w:link w:val="Heading2Char"/>
    <w:uiPriority w:val="9"/>
    <w:semiHidden/>
    <w:unhideWhenUsed/>
    <w:qFormat/>
    <w:rsid w:val="00AE0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D71"/>
    <w:rPr>
      <w:rFonts w:ascii="Arial" w:eastAsia="Times New Roman" w:hAnsi="Arial" w:cs="Times New Roman"/>
      <w:b/>
      <w:sz w:val="24"/>
      <w:szCs w:val="20"/>
      <w:lang w:eastAsia="en-GB"/>
    </w:rPr>
  </w:style>
  <w:style w:type="character" w:styleId="Strong">
    <w:name w:val="Strong"/>
    <w:qFormat/>
    <w:rsid w:val="00CB4D71"/>
    <w:rPr>
      <w:b/>
      <w:bCs/>
    </w:rPr>
  </w:style>
  <w:style w:type="paragraph" w:styleId="TOCHeading">
    <w:name w:val="TOC Heading"/>
    <w:basedOn w:val="Heading1"/>
    <w:next w:val="Normal"/>
    <w:uiPriority w:val="39"/>
    <w:semiHidden/>
    <w:unhideWhenUsed/>
    <w:qFormat/>
    <w:rsid w:val="00CB4D71"/>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CB4D71"/>
  </w:style>
  <w:style w:type="paragraph" w:styleId="TOC2">
    <w:name w:val="toc 2"/>
    <w:basedOn w:val="Normal"/>
    <w:next w:val="Normal"/>
    <w:autoRedefine/>
    <w:uiPriority w:val="39"/>
    <w:rsid w:val="00CB4D71"/>
    <w:pPr>
      <w:ind w:left="240"/>
    </w:pPr>
  </w:style>
  <w:style w:type="character" w:styleId="Hyperlink">
    <w:name w:val="Hyperlink"/>
    <w:uiPriority w:val="99"/>
    <w:unhideWhenUsed/>
    <w:rsid w:val="00CB4D71"/>
    <w:rPr>
      <w:color w:val="0000FF"/>
      <w:u w:val="single"/>
    </w:rPr>
  </w:style>
  <w:style w:type="paragraph" w:styleId="BalloonText">
    <w:name w:val="Balloon Text"/>
    <w:basedOn w:val="Normal"/>
    <w:link w:val="BalloonTextChar"/>
    <w:uiPriority w:val="99"/>
    <w:semiHidden/>
    <w:unhideWhenUsed/>
    <w:rsid w:val="00CB4D71"/>
    <w:rPr>
      <w:rFonts w:ascii="Tahoma" w:hAnsi="Tahoma" w:cs="Tahoma"/>
      <w:sz w:val="16"/>
      <w:szCs w:val="16"/>
    </w:rPr>
  </w:style>
  <w:style w:type="character" w:customStyle="1" w:styleId="BalloonTextChar">
    <w:name w:val="Balloon Text Char"/>
    <w:basedOn w:val="DefaultParagraphFont"/>
    <w:link w:val="BalloonText"/>
    <w:uiPriority w:val="99"/>
    <w:semiHidden/>
    <w:rsid w:val="00CB4D71"/>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AE03F1"/>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AE03F1"/>
    <w:pPr>
      <w:spacing w:before="100" w:beforeAutospacing="1" w:after="100" w:afterAutospacing="1"/>
    </w:pPr>
    <w:rPr>
      <w:szCs w:val="24"/>
    </w:rPr>
  </w:style>
  <w:style w:type="paragraph" w:styleId="ListParagraph">
    <w:name w:val="List Paragraph"/>
    <w:basedOn w:val="Normal"/>
    <w:uiPriority w:val="34"/>
    <w:qFormat/>
    <w:rsid w:val="00515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71"/>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CB4D71"/>
    <w:pPr>
      <w:keepNext/>
      <w:outlineLvl w:val="0"/>
    </w:pPr>
    <w:rPr>
      <w:rFonts w:ascii="Arial" w:hAnsi="Arial"/>
      <w:b/>
    </w:rPr>
  </w:style>
  <w:style w:type="paragraph" w:styleId="Heading2">
    <w:name w:val="heading 2"/>
    <w:basedOn w:val="Normal"/>
    <w:next w:val="Normal"/>
    <w:link w:val="Heading2Char"/>
    <w:uiPriority w:val="9"/>
    <w:semiHidden/>
    <w:unhideWhenUsed/>
    <w:qFormat/>
    <w:rsid w:val="00AE0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D71"/>
    <w:rPr>
      <w:rFonts w:ascii="Arial" w:eastAsia="Times New Roman" w:hAnsi="Arial" w:cs="Times New Roman"/>
      <w:b/>
      <w:sz w:val="24"/>
      <w:szCs w:val="20"/>
      <w:lang w:eastAsia="en-GB"/>
    </w:rPr>
  </w:style>
  <w:style w:type="character" w:styleId="Strong">
    <w:name w:val="Strong"/>
    <w:qFormat/>
    <w:rsid w:val="00CB4D71"/>
    <w:rPr>
      <w:b/>
      <w:bCs/>
    </w:rPr>
  </w:style>
  <w:style w:type="paragraph" w:styleId="TOCHeading">
    <w:name w:val="TOC Heading"/>
    <w:basedOn w:val="Heading1"/>
    <w:next w:val="Normal"/>
    <w:uiPriority w:val="39"/>
    <w:semiHidden/>
    <w:unhideWhenUsed/>
    <w:qFormat/>
    <w:rsid w:val="00CB4D71"/>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CB4D71"/>
  </w:style>
  <w:style w:type="paragraph" w:styleId="TOC2">
    <w:name w:val="toc 2"/>
    <w:basedOn w:val="Normal"/>
    <w:next w:val="Normal"/>
    <w:autoRedefine/>
    <w:uiPriority w:val="39"/>
    <w:rsid w:val="00CB4D71"/>
    <w:pPr>
      <w:ind w:left="240"/>
    </w:pPr>
  </w:style>
  <w:style w:type="character" w:styleId="Hyperlink">
    <w:name w:val="Hyperlink"/>
    <w:uiPriority w:val="99"/>
    <w:unhideWhenUsed/>
    <w:rsid w:val="00CB4D71"/>
    <w:rPr>
      <w:color w:val="0000FF"/>
      <w:u w:val="single"/>
    </w:rPr>
  </w:style>
  <w:style w:type="paragraph" w:styleId="BalloonText">
    <w:name w:val="Balloon Text"/>
    <w:basedOn w:val="Normal"/>
    <w:link w:val="BalloonTextChar"/>
    <w:uiPriority w:val="99"/>
    <w:semiHidden/>
    <w:unhideWhenUsed/>
    <w:rsid w:val="00CB4D71"/>
    <w:rPr>
      <w:rFonts w:ascii="Tahoma" w:hAnsi="Tahoma" w:cs="Tahoma"/>
      <w:sz w:val="16"/>
      <w:szCs w:val="16"/>
    </w:rPr>
  </w:style>
  <w:style w:type="character" w:customStyle="1" w:styleId="BalloonTextChar">
    <w:name w:val="Balloon Text Char"/>
    <w:basedOn w:val="DefaultParagraphFont"/>
    <w:link w:val="BalloonText"/>
    <w:uiPriority w:val="99"/>
    <w:semiHidden/>
    <w:rsid w:val="00CB4D71"/>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AE03F1"/>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AE03F1"/>
    <w:pPr>
      <w:spacing w:before="100" w:beforeAutospacing="1" w:after="100" w:afterAutospacing="1"/>
    </w:pPr>
    <w:rPr>
      <w:szCs w:val="24"/>
    </w:rPr>
  </w:style>
  <w:style w:type="paragraph" w:styleId="ListParagraph">
    <w:name w:val="List Paragraph"/>
    <w:basedOn w:val="Normal"/>
    <w:uiPriority w:val="34"/>
    <w:qFormat/>
    <w:rsid w:val="00515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cAteer@nationalgalleries.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cmonagle@nationalgaller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magge@nationalgalleri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anderson@nationalgall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s_x0020_categorys xmlns="8f04c8cf-1963-4660-bdd3-e5580c3f8d4f">Visitors</Procedures_x0020_categorys>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00DA3FABDDD5CD364BB03C867CF4C37096|8138272" UniqueId="29201b75-0bf4-452c-b260-bdd8af35ee9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3FABDDD5CD364BB03C867CF4C37096" ma:contentTypeVersion="9" ma:contentTypeDescription="Create a new document." ma:contentTypeScope="" ma:versionID="df45fcde98e2a443d57d2af57087afca">
  <xsd:schema xmlns:xsd="http://www.w3.org/2001/XMLSchema" xmlns:xs="http://www.w3.org/2001/XMLSchema" xmlns:p="http://schemas.microsoft.com/office/2006/metadata/properties" xmlns:ns1="http://schemas.microsoft.com/sharepoint/v3" xmlns:ns2="8f04c8cf-1963-4660-bdd3-e5580c3f8d4f" targetNamespace="http://schemas.microsoft.com/office/2006/metadata/properties" ma:root="true" ma:fieldsID="3b7729b37eecf449a516343c81f4e082" ns1:_="" ns2:_="">
    <xsd:import namespace="http://schemas.microsoft.com/sharepoint/v3"/>
    <xsd:import namespace="8f04c8cf-1963-4660-bdd3-e5580c3f8d4f"/>
    <xsd:element name="properties">
      <xsd:complexType>
        <xsd:sequence>
          <xsd:element name="documentManagement">
            <xsd:complexType>
              <xsd:all>
                <xsd:element ref="ns2:Procedures_x0020_categorys"/>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4c8cf-1963-4660-bdd3-e5580c3f8d4f" elementFormDefault="qualified">
    <xsd:import namespace="http://schemas.microsoft.com/office/2006/documentManagement/types"/>
    <xsd:import namespace="http://schemas.microsoft.com/office/infopath/2007/PartnerControls"/>
    <xsd:element name="Procedures_x0020_categorys" ma:index="8" ma:displayName="Documents Category - Guidelines and Procedures" ma:description="Select the category the file belongs to." ma:format="Dropdown" ma:internalName="Procedures_x0020_categorys">
      <xsd:simpleType>
        <xsd:restriction base="dms:Choice">
          <xsd:enumeration value="Finance"/>
          <xsd:enumeration value="Branding"/>
          <xsd:enumeration value="freedom of information"/>
          <xsd:enumeration value="Procurement"/>
          <xsd:enumeration value="Counter fraud"/>
          <xsd:enumeration value="Sustainability"/>
          <xsd:enumeration value="n/a"/>
          <xsd:enumeration value="Public programming"/>
          <xsd:enumeration value="Health and safety"/>
          <xsd:enumeration value="HR"/>
          <xsd:enumeration value="Performance management"/>
          <xsd:enumeration value="Publishing"/>
          <xsd:enumeration value="IT"/>
          <xsd:enumeration value="Collections"/>
          <xsd:enumeration value="Records management"/>
          <xsd:enumeration value="Visitor Complaints"/>
          <xsd:enumeration value="Visit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6592-1181-4242-A81A-06AEBA2FEE55}">
  <ds:schemaRefs>
    <ds:schemaRef ds:uri="http://schemas.microsoft.com/office/2006/metadata/properties"/>
    <ds:schemaRef ds:uri="http://schemas.microsoft.com/office/infopath/2007/PartnerControls"/>
    <ds:schemaRef ds:uri="8f04c8cf-1963-4660-bdd3-e5580c3f8d4f"/>
  </ds:schemaRefs>
</ds:datastoreItem>
</file>

<file path=customXml/itemProps2.xml><?xml version="1.0" encoding="utf-8"?>
<ds:datastoreItem xmlns:ds="http://schemas.openxmlformats.org/officeDocument/2006/customXml" ds:itemID="{69B4BDAC-DC1F-471B-B15A-B2CA3E8681EA}">
  <ds:schemaRefs>
    <ds:schemaRef ds:uri="office.server.policy"/>
  </ds:schemaRefs>
</ds:datastoreItem>
</file>

<file path=customXml/itemProps3.xml><?xml version="1.0" encoding="utf-8"?>
<ds:datastoreItem xmlns:ds="http://schemas.openxmlformats.org/officeDocument/2006/customXml" ds:itemID="{3366F48C-1FA8-4D2C-967B-40D55CCDD8BF}">
  <ds:schemaRefs>
    <ds:schemaRef ds:uri="http://schemas.microsoft.com/sharepoint/v3/contenttype/forms"/>
  </ds:schemaRefs>
</ds:datastoreItem>
</file>

<file path=customXml/itemProps4.xml><?xml version="1.0" encoding="utf-8"?>
<ds:datastoreItem xmlns:ds="http://schemas.openxmlformats.org/officeDocument/2006/customXml" ds:itemID="{F278609C-97B4-4186-ADE5-F44BA3C49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04c8cf-1963-4660-bdd3-e5580c3f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in the Galleries-Policy Final</dc:title>
  <dc:creator>Elaine Anderson</dc:creator>
  <cp:lastModifiedBy>Patricia Allerston</cp:lastModifiedBy>
  <cp:revision>4</cp:revision>
  <dcterms:created xsi:type="dcterms:W3CDTF">2015-04-15T13:40:00Z</dcterms:created>
  <dcterms:modified xsi:type="dcterms:W3CDTF">2016-01-07T13:14:00Z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0x010100DA3FABDDD5CD364BB03C867CF4C37096</vt:lpwstr>
  </property>
</Properties>
</file>